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CF" w:rsidRPr="008879BD" w:rsidRDefault="008879BD" w:rsidP="002675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Использование Системных П</w:t>
      </w:r>
      <w:r w:rsidR="002675CF" w:rsidRPr="008879BD">
        <w:rPr>
          <w:rFonts w:ascii="Arial" w:hAnsi="Arial" w:cs="Arial"/>
          <w:b/>
          <w:sz w:val="24"/>
        </w:rPr>
        <w:t xml:space="preserve">родуктов </w:t>
      </w:r>
      <w:r>
        <w:rPr>
          <w:rFonts w:ascii="Arial" w:hAnsi="Arial" w:cs="Arial"/>
          <w:b/>
          <w:sz w:val="24"/>
        </w:rPr>
        <w:t>З</w:t>
      </w:r>
      <w:r w:rsidR="002675CF" w:rsidRPr="008879BD">
        <w:rPr>
          <w:rFonts w:ascii="Arial" w:hAnsi="Arial" w:cs="Arial"/>
          <w:b/>
          <w:sz w:val="24"/>
        </w:rPr>
        <w:t>доровья компании ВИТАМАКС</w:t>
      </w:r>
      <w:r w:rsidRPr="008879BD">
        <w:rPr>
          <w:rFonts w:ascii="Arial" w:hAnsi="Arial" w:cs="Arial"/>
          <w:b/>
          <w:sz w:val="24"/>
        </w:rPr>
        <w:br/>
      </w:r>
      <w:r w:rsidR="002675CF" w:rsidRPr="008879BD">
        <w:rPr>
          <w:rFonts w:ascii="Arial" w:hAnsi="Arial" w:cs="Arial"/>
          <w:b/>
          <w:sz w:val="24"/>
        </w:rPr>
        <w:t xml:space="preserve">в лечении больных злокачественными </w:t>
      </w:r>
      <w:proofErr w:type="spellStart"/>
      <w:r w:rsidR="002675CF" w:rsidRPr="008879BD">
        <w:rPr>
          <w:rFonts w:ascii="Arial" w:hAnsi="Arial" w:cs="Arial"/>
          <w:b/>
          <w:sz w:val="24"/>
        </w:rPr>
        <w:t>лимфопролиферативными</w:t>
      </w:r>
      <w:proofErr w:type="spellEnd"/>
      <w:r w:rsidR="002675CF" w:rsidRPr="008879BD">
        <w:rPr>
          <w:rFonts w:ascii="Arial" w:hAnsi="Arial" w:cs="Arial"/>
          <w:b/>
          <w:sz w:val="24"/>
        </w:rPr>
        <w:t xml:space="preserve"> заболеваниями</w:t>
      </w:r>
    </w:p>
    <w:p w:rsidR="002675CF" w:rsidRPr="008879BD" w:rsidRDefault="002675CF" w:rsidP="002675CF">
      <w:pPr>
        <w:rPr>
          <w:rFonts w:ascii="Arial" w:hAnsi="Arial" w:cs="Arial"/>
        </w:rPr>
      </w:pPr>
    </w:p>
    <w:p w:rsidR="002675CF" w:rsidRPr="00DB0E78" w:rsidRDefault="002675CF" w:rsidP="002675CF">
      <w:pPr>
        <w:jc w:val="right"/>
        <w:rPr>
          <w:rFonts w:ascii="Arial" w:hAnsi="Arial" w:cs="Arial"/>
          <w:i/>
        </w:rPr>
      </w:pPr>
      <w:r w:rsidRPr="00DB0E78">
        <w:rPr>
          <w:rFonts w:ascii="Arial" w:hAnsi="Arial" w:cs="Arial"/>
          <w:i/>
        </w:rPr>
        <w:t xml:space="preserve">С.А. </w:t>
      </w:r>
      <w:proofErr w:type="spellStart"/>
      <w:r w:rsidRPr="00DB0E78">
        <w:rPr>
          <w:rFonts w:ascii="Arial" w:hAnsi="Arial" w:cs="Arial"/>
          <w:i/>
        </w:rPr>
        <w:t>Сивкович</w:t>
      </w:r>
      <w:proofErr w:type="spellEnd"/>
      <w:r w:rsidRPr="00DB0E78">
        <w:rPr>
          <w:rFonts w:ascii="Arial" w:hAnsi="Arial" w:cs="Arial"/>
          <w:i/>
        </w:rPr>
        <w:t xml:space="preserve">, </w:t>
      </w:r>
      <w:r w:rsidR="00DB0E78">
        <w:rPr>
          <w:rFonts w:ascii="Arial" w:hAnsi="Arial" w:cs="Arial"/>
          <w:i/>
        </w:rPr>
        <w:br/>
      </w:r>
      <w:r w:rsidRPr="00DB0E78">
        <w:rPr>
          <w:rFonts w:ascii="Arial" w:hAnsi="Arial" w:cs="Arial"/>
          <w:i/>
        </w:rPr>
        <w:t>г. Киев</w:t>
      </w:r>
    </w:p>
    <w:p w:rsidR="00DB0E78" w:rsidRDefault="002675CF" w:rsidP="002675CF">
      <w:pPr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Злокачественные </w:t>
      </w:r>
      <w:proofErr w:type="spellStart"/>
      <w:r w:rsidRPr="008879BD">
        <w:rPr>
          <w:rFonts w:ascii="Arial" w:hAnsi="Arial" w:cs="Arial"/>
        </w:rPr>
        <w:t>лимфопролиферативные</w:t>
      </w:r>
      <w:proofErr w:type="spellEnd"/>
      <w:r w:rsidRPr="008879BD">
        <w:rPr>
          <w:rFonts w:ascii="Arial" w:hAnsi="Arial" w:cs="Arial"/>
        </w:rPr>
        <w:t xml:space="preserve"> заболевания лимфоидной ткани составляют огромную группу болезней, которая называется злокачественными </w:t>
      </w:r>
      <w:proofErr w:type="spellStart"/>
      <w:r w:rsidRPr="008879BD">
        <w:rPr>
          <w:rFonts w:ascii="Arial" w:hAnsi="Arial" w:cs="Arial"/>
        </w:rPr>
        <w:t>лимфомами</w:t>
      </w:r>
      <w:proofErr w:type="spellEnd"/>
      <w:r w:rsidRPr="008879BD">
        <w:rPr>
          <w:rFonts w:ascii="Arial" w:hAnsi="Arial" w:cs="Arial"/>
        </w:rPr>
        <w:t xml:space="preserve">. Злокачественные </w:t>
      </w:r>
      <w:proofErr w:type="spellStart"/>
      <w:r w:rsidRPr="008879BD">
        <w:rPr>
          <w:rFonts w:ascii="Arial" w:hAnsi="Arial" w:cs="Arial"/>
        </w:rPr>
        <w:t>лимфомы</w:t>
      </w:r>
      <w:proofErr w:type="spellEnd"/>
      <w:r w:rsidRPr="008879BD">
        <w:rPr>
          <w:rFonts w:ascii="Arial" w:hAnsi="Arial" w:cs="Arial"/>
        </w:rPr>
        <w:t xml:space="preserve"> — это такие же опухолевые заболевания лимфоидной ткани, как лимфогранулематоз (болезнь </w:t>
      </w:r>
      <w:proofErr w:type="spellStart"/>
      <w:r w:rsidRPr="008879BD">
        <w:rPr>
          <w:rFonts w:ascii="Arial" w:hAnsi="Arial" w:cs="Arial"/>
        </w:rPr>
        <w:t>Ходжкина</w:t>
      </w:r>
      <w:proofErr w:type="spellEnd"/>
      <w:r w:rsidRPr="008879BD">
        <w:rPr>
          <w:rFonts w:ascii="Arial" w:hAnsi="Arial" w:cs="Arial"/>
        </w:rPr>
        <w:t xml:space="preserve">), </w:t>
      </w:r>
      <w:proofErr w:type="spellStart"/>
      <w:r w:rsidRPr="008879BD">
        <w:rPr>
          <w:rFonts w:ascii="Arial" w:hAnsi="Arial" w:cs="Arial"/>
        </w:rPr>
        <w:t>неходжкинские</w:t>
      </w:r>
      <w:proofErr w:type="spellEnd"/>
      <w:r w:rsidRPr="008879BD">
        <w:rPr>
          <w:rFonts w:ascii="Arial" w:hAnsi="Arial" w:cs="Arial"/>
        </w:rPr>
        <w:t xml:space="preserve"> злокачественные </w:t>
      </w:r>
      <w:proofErr w:type="spellStart"/>
      <w:r w:rsidRPr="008879BD">
        <w:rPr>
          <w:rFonts w:ascii="Arial" w:hAnsi="Arial" w:cs="Arial"/>
        </w:rPr>
        <w:t>лимфомы</w:t>
      </w:r>
      <w:proofErr w:type="spellEnd"/>
      <w:r w:rsidRPr="008879BD">
        <w:rPr>
          <w:rFonts w:ascii="Arial" w:hAnsi="Arial" w:cs="Arial"/>
        </w:rPr>
        <w:t xml:space="preserve">, так называемые </w:t>
      </w:r>
      <w:proofErr w:type="spellStart"/>
      <w:r w:rsidRPr="008879BD">
        <w:rPr>
          <w:rFonts w:ascii="Arial" w:hAnsi="Arial" w:cs="Arial"/>
        </w:rPr>
        <w:t>лимфосаркомы</w:t>
      </w:r>
      <w:proofErr w:type="spellEnd"/>
      <w:r w:rsidRPr="008879BD">
        <w:rPr>
          <w:rFonts w:ascii="Arial" w:hAnsi="Arial" w:cs="Arial"/>
        </w:rPr>
        <w:t xml:space="preserve">, </w:t>
      </w:r>
      <w:proofErr w:type="spellStart"/>
      <w:r w:rsidRPr="008879BD">
        <w:rPr>
          <w:rFonts w:ascii="Arial" w:hAnsi="Arial" w:cs="Arial"/>
        </w:rPr>
        <w:t>ретикулосаркомы</w:t>
      </w:r>
      <w:proofErr w:type="spellEnd"/>
      <w:r w:rsidRPr="008879BD">
        <w:rPr>
          <w:rFonts w:ascii="Arial" w:hAnsi="Arial" w:cs="Arial"/>
        </w:rPr>
        <w:t xml:space="preserve">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Основными клиническими проявлениями этих заболеваний являются увеличение периферических лимфатических узлов, вовлечение в опухолевый процесс кроветворной ткани селезенки, органов дыхания, пищеварительного тракта, опорно-двигательного аппарата. Больных заставляет обращаться к врачу не только наличие опухолевых образований, но и выраженные симптомы интоксикации — повышение температуры свыше 380С, слабость, потливость, потеря более 10 % массы тела за 6 месяцев, сильный зуд кожного покрова.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Как известно, основное лечение при этих заболеваниях — курсы </w:t>
      </w:r>
      <w:proofErr w:type="spellStart"/>
      <w:r w:rsidRPr="008879BD">
        <w:rPr>
          <w:rFonts w:ascii="Arial" w:hAnsi="Arial" w:cs="Arial"/>
        </w:rPr>
        <w:t>полихимиотерапии</w:t>
      </w:r>
      <w:proofErr w:type="spellEnd"/>
      <w:r w:rsidRPr="008879BD">
        <w:rPr>
          <w:rFonts w:ascii="Arial" w:hAnsi="Arial" w:cs="Arial"/>
        </w:rPr>
        <w:t>, включающие цитостатические препараты с различным механизмом действия (</w:t>
      </w:r>
      <w:proofErr w:type="spellStart"/>
      <w:r w:rsidRPr="008879BD">
        <w:rPr>
          <w:rFonts w:ascii="Arial" w:hAnsi="Arial" w:cs="Arial"/>
        </w:rPr>
        <w:t>алкилирующие</w:t>
      </w:r>
      <w:proofErr w:type="spellEnd"/>
      <w:r w:rsidRPr="008879BD">
        <w:rPr>
          <w:rFonts w:ascii="Arial" w:hAnsi="Arial" w:cs="Arial"/>
        </w:rPr>
        <w:t xml:space="preserve"> соединения, </w:t>
      </w:r>
      <w:proofErr w:type="spellStart"/>
      <w:r w:rsidRPr="008879BD">
        <w:rPr>
          <w:rFonts w:ascii="Arial" w:hAnsi="Arial" w:cs="Arial"/>
        </w:rPr>
        <w:t>антиметаболитики</w:t>
      </w:r>
      <w:proofErr w:type="spellEnd"/>
      <w:r w:rsidRPr="008879BD">
        <w:rPr>
          <w:rFonts w:ascii="Arial" w:hAnsi="Arial" w:cs="Arial"/>
        </w:rPr>
        <w:t xml:space="preserve">, противоопухолевые антибиотики), </w:t>
      </w:r>
      <w:proofErr w:type="spellStart"/>
      <w:r w:rsidRPr="008879BD">
        <w:rPr>
          <w:rFonts w:ascii="Arial" w:hAnsi="Arial" w:cs="Arial"/>
        </w:rPr>
        <w:t>глюкокортикоиды</w:t>
      </w:r>
      <w:proofErr w:type="spellEnd"/>
      <w:r w:rsidRPr="008879BD">
        <w:rPr>
          <w:rFonts w:ascii="Arial" w:hAnsi="Arial" w:cs="Arial"/>
        </w:rPr>
        <w:t xml:space="preserve">. </w:t>
      </w:r>
      <w:proofErr w:type="gramStart"/>
      <w:r w:rsidRPr="008879BD">
        <w:rPr>
          <w:rFonts w:ascii="Arial" w:hAnsi="Arial" w:cs="Arial"/>
        </w:rPr>
        <w:t xml:space="preserve">Важным фактором лечения больных злокачественными </w:t>
      </w:r>
      <w:proofErr w:type="spellStart"/>
      <w:r w:rsidRPr="008879BD">
        <w:rPr>
          <w:rFonts w:ascii="Arial" w:hAnsi="Arial" w:cs="Arial"/>
        </w:rPr>
        <w:t>лимфомами</w:t>
      </w:r>
      <w:proofErr w:type="spellEnd"/>
      <w:r w:rsidRPr="008879BD">
        <w:rPr>
          <w:rFonts w:ascii="Arial" w:hAnsi="Arial" w:cs="Arial"/>
        </w:rPr>
        <w:t xml:space="preserve"> является использование лучевой дистанционной </w:t>
      </w:r>
      <w:proofErr w:type="spellStart"/>
      <w:r w:rsidRPr="008879BD">
        <w:rPr>
          <w:rFonts w:ascii="Arial" w:hAnsi="Arial" w:cs="Arial"/>
        </w:rPr>
        <w:t>гамматерапии</w:t>
      </w:r>
      <w:proofErr w:type="spellEnd"/>
      <w:r w:rsidRPr="008879BD">
        <w:rPr>
          <w:rFonts w:ascii="Arial" w:hAnsi="Arial" w:cs="Arial"/>
        </w:rPr>
        <w:t>.</w:t>
      </w:r>
      <w:proofErr w:type="gramEnd"/>
      <w:r w:rsidRPr="008879BD">
        <w:rPr>
          <w:rFonts w:ascii="Arial" w:hAnsi="Arial" w:cs="Arial"/>
        </w:rPr>
        <w:t xml:space="preserve"> Лучевую терапию применяют в большинстве случаев локально, в суммарной очаговой дозе 3000—4500 Гр.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Вышеуказанные методы лечения позволяют при некоторых нозологических формах </w:t>
      </w:r>
      <w:proofErr w:type="spellStart"/>
      <w:r w:rsidRPr="008879BD">
        <w:rPr>
          <w:rFonts w:ascii="Arial" w:hAnsi="Arial" w:cs="Arial"/>
        </w:rPr>
        <w:t>неходжкинских</w:t>
      </w:r>
      <w:proofErr w:type="spellEnd"/>
      <w:r w:rsidRPr="008879BD">
        <w:rPr>
          <w:rFonts w:ascii="Arial" w:hAnsi="Arial" w:cs="Arial"/>
        </w:rPr>
        <w:t xml:space="preserve"> </w:t>
      </w:r>
      <w:proofErr w:type="spellStart"/>
      <w:r w:rsidRPr="008879BD">
        <w:rPr>
          <w:rFonts w:ascii="Arial" w:hAnsi="Arial" w:cs="Arial"/>
        </w:rPr>
        <w:t>лимфом</w:t>
      </w:r>
      <w:proofErr w:type="spellEnd"/>
      <w:r w:rsidRPr="008879BD">
        <w:rPr>
          <w:rFonts w:ascii="Arial" w:hAnsi="Arial" w:cs="Arial"/>
        </w:rPr>
        <w:t xml:space="preserve"> продлить общую выживаемость до 10 лет у 81 % больных. Эффективность используемых методов лечения сочетается с высокой токсичностью, которая проявляется в появлении тошноты, рвоты, повышении температуры, возникновении </w:t>
      </w:r>
      <w:proofErr w:type="spellStart"/>
      <w:r w:rsidRPr="008879BD">
        <w:rPr>
          <w:rFonts w:ascii="Arial" w:hAnsi="Arial" w:cs="Arial"/>
        </w:rPr>
        <w:t>алопеции</w:t>
      </w:r>
      <w:proofErr w:type="spellEnd"/>
      <w:r w:rsidRPr="008879BD">
        <w:rPr>
          <w:rFonts w:ascii="Arial" w:hAnsi="Arial" w:cs="Arial"/>
        </w:rPr>
        <w:t xml:space="preserve">, диареи.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Вот почему для оптимально эффективного лечения больных </w:t>
      </w:r>
      <w:proofErr w:type="gramStart"/>
      <w:r w:rsidRPr="008879BD">
        <w:rPr>
          <w:rFonts w:ascii="Arial" w:hAnsi="Arial" w:cs="Arial"/>
        </w:rPr>
        <w:t>злокачественными</w:t>
      </w:r>
      <w:proofErr w:type="gramEnd"/>
      <w:r w:rsidRPr="008879BD">
        <w:rPr>
          <w:rFonts w:ascii="Arial" w:hAnsi="Arial" w:cs="Arial"/>
        </w:rPr>
        <w:t xml:space="preserve"> </w:t>
      </w:r>
      <w:proofErr w:type="spellStart"/>
      <w:r w:rsidRPr="008879BD">
        <w:rPr>
          <w:rFonts w:ascii="Arial" w:hAnsi="Arial" w:cs="Arial"/>
        </w:rPr>
        <w:t>лимфомами</w:t>
      </w:r>
      <w:proofErr w:type="spellEnd"/>
      <w:r w:rsidRPr="008879BD">
        <w:rPr>
          <w:rFonts w:ascii="Arial" w:hAnsi="Arial" w:cs="Arial"/>
        </w:rPr>
        <w:t xml:space="preserve"> необходимо использовать биологически активные пищевые добавки, которые способны снизить токсичность цитостатической терапии, улучшить непосредственные и отдаленные результаты лечения.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Мы располагаем опытом лечения 7 больных лимфогранулематозом и 8 — </w:t>
      </w:r>
      <w:proofErr w:type="spellStart"/>
      <w:r w:rsidRPr="008879BD">
        <w:rPr>
          <w:rFonts w:ascii="Arial" w:hAnsi="Arial" w:cs="Arial"/>
        </w:rPr>
        <w:t>неходжкинскими</w:t>
      </w:r>
      <w:proofErr w:type="spellEnd"/>
      <w:r w:rsidRPr="008879BD">
        <w:rPr>
          <w:rFonts w:ascii="Arial" w:hAnsi="Arial" w:cs="Arial"/>
        </w:rPr>
        <w:t xml:space="preserve"> </w:t>
      </w:r>
      <w:proofErr w:type="spellStart"/>
      <w:r w:rsidRPr="008879BD">
        <w:rPr>
          <w:rFonts w:ascii="Arial" w:hAnsi="Arial" w:cs="Arial"/>
        </w:rPr>
        <w:t>лимфомами</w:t>
      </w:r>
      <w:proofErr w:type="spellEnd"/>
      <w:r w:rsidRPr="008879BD">
        <w:rPr>
          <w:rFonts w:ascii="Arial" w:hAnsi="Arial" w:cs="Arial"/>
        </w:rPr>
        <w:t xml:space="preserve">. Всем больным лечение проводили на фоне </w:t>
      </w:r>
      <w:proofErr w:type="gramStart"/>
      <w:r w:rsidRPr="008879BD">
        <w:rPr>
          <w:rFonts w:ascii="Arial" w:hAnsi="Arial" w:cs="Arial"/>
        </w:rPr>
        <w:t>дистанционной</w:t>
      </w:r>
      <w:proofErr w:type="gramEnd"/>
      <w:r w:rsidRPr="008879BD">
        <w:rPr>
          <w:rFonts w:ascii="Arial" w:hAnsi="Arial" w:cs="Arial"/>
        </w:rPr>
        <w:t xml:space="preserve"> </w:t>
      </w:r>
      <w:proofErr w:type="spellStart"/>
      <w:r w:rsidRPr="008879BD">
        <w:rPr>
          <w:rFonts w:ascii="Arial" w:hAnsi="Arial" w:cs="Arial"/>
        </w:rPr>
        <w:t>гамматерапии</w:t>
      </w:r>
      <w:proofErr w:type="spellEnd"/>
      <w:r w:rsidRPr="008879BD">
        <w:rPr>
          <w:rFonts w:ascii="Arial" w:hAnsi="Arial" w:cs="Arial"/>
        </w:rPr>
        <w:t xml:space="preserve">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Назначали следующие системные продукты здоровья компании ВИТАМАКС: </w:t>
      </w:r>
      <w:r w:rsidR="001C1DA7" w:rsidRPr="008879BD">
        <w:rPr>
          <w:rFonts w:ascii="Arial" w:hAnsi="Arial" w:cs="Arial"/>
        </w:rPr>
        <w:t>ПИТАТЕЛЬНАЯ ОЧИСТКА</w:t>
      </w:r>
      <w:r w:rsidR="001C1DA7">
        <w:rPr>
          <w:rFonts w:ascii="Arial" w:hAnsi="Arial" w:cs="Arial"/>
        </w:rPr>
        <w:t>*, ЛЕЦИТИН ПРЕМИУМ, ВИТА</w:t>
      </w:r>
      <w:r w:rsidR="001C1DA7" w:rsidRPr="008879BD">
        <w:rPr>
          <w:rFonts w:ascii="Arial" w:hAnsi="Arial" w:cs="Arial"/>
        </w:rPr>
        <w:t>БАЛАНС 2000.</w:t>
      </w:r>
      <w:r w:rsidRPr="008879BD">
        <w:rPr>
          <w:rFonts w:ascii="Arial" w:hAnsi="Arial" w:cs="Arial"/>
        </w:rPr>
        <w:t xml:space="preserve"> Описываемый набор биологически активных пищевых добавок выбран как самый оптимальный.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</w:t>
      </w:r>
      <w:r w:rsidR="001C1DA7" w:rsidRPr="008879BD">
        <w:rPr>
          <w:rFonts w:ascii="Arial" w:hAnsi="Arial" w:cs="Arial"/>
        </w:rPr>
        <w:t>ПИТАТЕЛЬНАЯ ОЧИСТКА</w:t>
      </w:r>
      <w:r w:rsidR="001C1DA7">
        <w:rPr>
          <w:rFonts w:ascii="Arial" w:hAnsi="Arial" w:cs="Arial"/>
        </w:rPr>
        <w:t>*</w:t>
      </w:r>
      <w:r w:rsidR="001C1DA7" w:rsidRPr="008879BD">
        <w:rPr>
          <w:rFonts w:ascii="Arial" w:hAnsi="Arial" w:cs="Arial"/>
        </w:rPr>
        <w:t xml:space="preserve"> </w:t>
      </w:r>
      <w:r w:rsidRPr="008879BD">
        <w:rPr>
          <w:rFonts w:ascii="Arial" w:hAnsi="Arial" w:cs="Arial"/>
        </w:rPr>
        <w:t xml:space="preserve">принималась утром натощак вместе с натуральным соком в стандартной дозировке, </w:t>
      </w:r>
      <w:r w:rsidR="001C1DA7" w:rsidRPr="008879BD">
        <w:rPr>
          <w:rFonts w:ascii="Arial" w:hAnsi="Arial" w:cs="Arial"/>
        </w:rPr>
        <w:t>ЛЕЦИТИН ПРЕМИУМ</w:t>
      </w:r>
      <w:r w:rsidR="00AB1505">
        <w:rPr>
          <w:rFonts w:ascii="Arial" w:hAnsi="Arial" w:cs="Arial"/>
        </w:rPr>
        <w:t xml:space="preserve"> </w:t>
      </w:r>
      <w:r w:rsidRPr="008879BD">
        <w:rPr>
          <w:rFonts w:ascii="Arial" w:hAnsi="Arial" w:cs="Arial"/>
        </w:rPr>
        <w:t xml:space="preserve">— </w:t>
      </w:r>
      <w:r w:rsidR="00AB1505" w:rsidRPr="008879BD">
        <w:rPr>
          <w:rFonts w:ascii="Arial" w:hAnsi="Arial" w:cs="Arial"/>
        </w:rPr>
        <w:t xml:space="preserve"> п</w:t>
      </w:r>
      <w:r w:rsidR="00AB1505">
        <w:rPr>
          <w:rFonts w:ascii="Arial" w:hAnsi="Arial" w:cs="Arial"/>
        </w:rPr>
        <w:t>о</w:t>
      </w:r>
      <w:r w:rsidRPr="008879BD">
        <w:rPr>
          <w:rFonts w:ascii="Arial" w:hAnsi="Arial" w:cs="Arial"/>
        </w:rPr>
        <w:t xml:space="preserve"> инструкции в течение дня. </w:t>
      </w:r>
      <w:r w:rsidR="001C1DA7" w:rsidRPr="008879BD">
        <w:rPr>
          <w:rFonts w:ascii="Arial" w:hAnsi="Arial" w:cs="Arial"/>
        </w:rPr>
        <w:t xml:space="preserve">ВИТАБАЛАНС 2000 </w:t>
      </w:r>
      <w:r w:rsidRPr="008879BD">
        <w:rPr>
          <w:rFonts w:ascii="Arial" w:hAnsi="Arial" w:cs="Arial"/>
        </w:rPr>
        <w:t xml:space="preserve">больные принимали по 1 таблетке 2 раза в день после еды. Курс лечения продолжался в течение 1 месяца. Осложнений лечения мы не наблюдали, противопоказаний к проводимой терапии не выявили. Слабость, рвота, диарея на фоне употребления биологически активных пищевых добавок компании ВИТАМАКС не отмечались.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Показатели биохимических исследований крови были удовлетворительными, гематологические показатели периферической крови позволяли проводить лечение в полном объеме.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Следует отметить, что у пациентов, которые не принимали на фоне лечения облучением указанные пищевые добавки, наблюдали выраженную слабость, тошноту, </w:t>
      </w:r>
      <w:proofErr w:type="spellStart"/>
      <w:r w:rsidRPr="008879BD">
        <w:rPr>
          <w:rFonts w:ascii="Arial" w:hAnsi="Arial" w:cs="Arial"/>
        </w:rPr>
        <w:t>дискинезию</w:t>
      </w:r>
      <w:proofErr w:type="spellEnd"/>
      <w:r w:rsidRPr="008879BD">
        <w:rPr>
          <w:rFonts w:ascii="Arial" w:hAnsi="Arial" w:cs="Arial"/>
        </w:rPr>
        <w:t xml:space="preserve"> различного генеза. </w:t>
      </w:r>
    </w:p>
    <w:p w:rsidR="00217820" w:rsidRDefault="002675CF" w:rsidP="00DB0E78">
      <w:pPr>
        <w:spacing w:after="0" w:line="240" w:lineRule="auto"/>
        <w:jc w:val="both"/>
        <w:rPr>
          <w:rFonts w:ascii="Arial" w:hAnsi="Arial" w:cs="Arial"/>
          <w:b/>
        </w:rPr>
      </w:pPr>
      <w:r w:rsidRPr="00DB0E78">
        <w:rPr>
          <w:rFonts w:ascii="Arial" w:hAnsi="Arial" w:cs="Arial"/>
          <w:b/>
        </w:rPr>
        <w:t xml:space="preserve">   </w:t>
      </w:r>
    </w:p>
    <w:p w:rsidR="002675CF" w:rsidRPr="00DB0E78" w:rsidRDefault="002675CF" w:rsidP="00DB0E78">
      <w:pPr>
        <w:spacing w:after="0" w:line="240" w:lineRule="auto"/>
        <w:jc w:val="both"/>
        <w:rPr>
          <w:rFonts w:ascii="Arial" w:hAnsi="Arial" w:cs="Arial"/>
          <w:b/>
        </w:rPr>
      </w:pPr>
      <w:r w:rsidRPr="00DB0E78">
        <w:rPr>
          <w:rFonts w:ascii="Arial" w:hAnsi="Arial" w:cs="Arial"/>
          <w:b/>
        </w:rPr>
        <w:lastRenderedPageBreak/>
        <w:t xml:space="preserve">  </w:t>
      </w:r>
      <w:r w:rsidR="00DB0E78" w:rsidRPr="00DB0E78">
        <w:rPr>
          <w:rFonts w:ascii="Arial" w:hAnsi="Arial" w:cs="Arial"/>
          <w:b/>
        </w:rPr>
        <w:t>Вывод</w:t>
      </w:r>
      <w:r w:rsidRPr="00DB0E78">
        <w:rPr>
          <w:rFonts w:ascii="Arial" w:hAnsi="Arial" w:cs="Arial"/>
          <w:b/>
        </w:rPr>
        <w:t xml:space="preserve"> </w:t>
      </w:r>
    </w:p>
    <w:p w:rsidR="002675CF" w:rsidRPr="008879BD" w:rsidRDefault="002675CF" w:rsidP="00DB0E78">
      <w:pPr>
        <w:spacing w:after="0" w:line="240" w:lineRule="auto"/>
        <w:jc w:val="both"/>
        <w:rPr>
          <w:rFonts w:ascii="Arial" w:hAnsi="Arial" w:cs="Arial"/>
        </w:rPr>
      </w:pPr>
    </w:p>
    <w:p w:rsidR="001B7782" w:rsidRDefault="002675CF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Анализируя непосредственные результаты лечения больных злокачественными </w:t>
      </w:r>
      <w:proofErr w:type="spellStart"/>
      <w:r w:rsidRPr="008879BD">
        <w:rPr>
          <w:rFonts w:ascii="Arial" w:hAnsi="Arial" w:cs="Arial"/>
        </w:rPr>
        <w:t>лимфомами</w:t>
      </w:r>
      <w:proofErr w:type="spellEnd"/>
      <w:r w:rsidRPr="008879BD">
        <w:rPr>
          <w:rFonts w:ascii="Arial" w:hAnsi="Arial" w:cs="Arial"/>
        </w:rPr>
        <w:t xml:space="preserve"> системными продуктами здоровья компании ВИТАМАКС на фоне цитостатической терапии, можно утверждать положительный результат.</w:t>
      </w:r>
    </w:p>
    <w:p w:rsidR="00E3201C" w:rsidRDefault="00E3201C" w:rsidP="00DB0E78">
      <w:pPr>
        <w:spacing w:after="0" w:line="240" w:lineRule="auto"/>
        <w:jc w:val="both"/>
        <w:rPr>
          <w:rFonts w:ascii="Arial" w:hAnsi="Arial" w:cs="Arial"/>
        </w:rPr>
      </w:pPr>
    </w:p>
    <w:p w:rsidR="00060BAF" w:rsidRDefault="00060BAF" w:rsidP="00DB0E78">
      <w:pPr>
        <w:spacing w:after="0" w:line="240" w:lineRule="auto"/>
        <w:jc w:val="both"/>
        <w:rPr>
          <w:rFonts w:ascii="Arial" w:hAnsi="Arial" w:cs="Arial"/>
        </w:rPr>
      </w:pPr>
    </w:p>
    <w:p w:rsidR="00E3201C" w:rsidRPr="008879BD" w:rsidRDefault="00060BAF" w:rsidP="00060BAF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 Биологически активный комплекс ПИТАТЕЛЬНАЯ ОЧИСТКА в настоящее время снят с производства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Его аналог: НУТРИКЛИНЗ.</w:t>
      </w:r>
    </w:p>
    <w:sectPr w:rsidR="00E3201C" w:rsidRPr="008879BD" w:rsidSect="00217820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CF"/>
    <w:rsid w:val="00060BAF"/>
    <w:rsid w:val="001B7782"/>
    <w:rsid w:val="001C1DA7"/>
    <w:rsid w:val="00217820"/>
    <w:rsid w:val="002675CF"/>
    <w:rsid w:val="00335353"/>
    <w:rsid w:val="008879BD"/>
    <w:rsid w:val="009B5DBB"/>
    <w:rsid w:val="00AA3F38"/>
    <w:rsid w:val="00AB1505"/>
    <w:rsid w:val="00D239EA"/>
    <w:rsid w:val="00DB0E78"/>
    <w:rsid w:val="00E3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10</cp:revision>
  <dcterms:created xsi:type="dcterms:W3CDTF">2010-12-02T12:32:00Z</dcterms:created>
  <dcterms:modified xsi:type="dcterms:W3CDTF">2011-06-09T12:08:00Z</dcterms:modified>
</cp:coreProperties>
</file>